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第3周任务工单：搭建开发环境与LED驱动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第3周 · 搭建开发环境与LED驱动（项目一、二）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能指出UNO板上数字口、模拟口、电源口的位置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已完成IDE安装并成功选择开发板与端口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按图完成LED限流接线，经组员互检确认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程序上传成功，LED正常闪烁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已完成delay=200/500/1000三组对比并记录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二、数据记录：延时参数与闪烁现象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延时时间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闪烁节奏描述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结论（延时与闪烁快慢的关系）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1000ms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500ms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200ms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预习教材项目一"Hello World"一节；记录自己家或宿舍里一个"延时控制"电器（如楼道声控灯），思考它的延时大约是多少。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断电接线、限流电阻使用正确，无带电插拔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LED极性、电阻、D10/GND连接全部正确，一次点亮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pinMode/digitalWrite/delay使用规范，能独立改参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LED闪烁正常，三组延时对比成功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工单记录完整，桌面整理、器件归位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