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40"/>
        <w:jc w:val="center"/>
      </w:pPr>
      <w:r>
        <w:rPr>
          <w:rFonts w:ascii="黑体" w:hAnsi="黑体" w:eastAsia="黑体"/>
          <w:b/>
          <w:color w:val="000000"/>
          <w:sz w:val="34"/>
        </w:rPr>
        <w:t>第12周 无线手柄与阿克曼运动 实训工单</w:t>
      </w:r>
    </w:p>
    <w:p>
      <w:pPr>
        <w:spacing w:after="120"/>
        <w:jc w:val="center"/>
      </w:pPr>
      <w:r>
        <w:rPr>
          <w:rFonts w:ascii="宋体" w:hAnsi="宋体" w:eastAsia="宋体"/>
          <w:b w:val="0"/>
          <w:color w:val="4B5563"/>
          <w:sz w:val="21"/>
        </w:rPr>
        <w:t>ROS平台智能车的控制与应用  JetAcker Jetson Nano ROS1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0"/>
        <w:gridCol w:w="1720"/>
        <w:gridCol w:w="1720"/>
        <w:gridCol w:w="1720"/>
        <w:gridCol w:w="1720"/>
        <w:gridCol w:w="1720"/>
      </w:tblGrid>
      <w:tr>
        <w:trPr>
          <w:tblHeader w:val="true"/>
        </w:trPr>
        <w:tc>
          <w:tcPr>
            <w:tcW w:type="dxa" w:w="119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姓名</w:t>
            </w:r>
          </w:p>
        </w:tc>
        <w:tc>
          <w:tcPr>
            <w:tcW w:type="dxa" w:w="1814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班级</w:t>
            </w:r>
          </w:p>
        </w:tc>
        <w:tc>
          <w:tcPr>
            <w:tcW w:type="dxa" w:w="964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组号</w:t>
            </w:r>
          </w:p>
        </w:tc>
        <w:tc>
          <w:tcPr>
            <w:tcW w:type="dxa" w:w="1417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设备编号</w:t>
            </w:r>
          </w:p>
        </w:tc>
        <w:tc>
          <w:tcPr>
            <w:tcW w:type="dxa" w:w="1587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日期</w:t>
            </w:r>
          </w:p>
        </w:tc>
        <w:tc>
          <w:tcPr>
            <w:tcW w:type="dxa" w:w="289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岗位</w:t>
            </w:r>
          </w:p>
        </w:tc>
      </w:tr>
      <w:tr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1814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23网联车高级班</w:t>
            </w:r>
          </w:p>
        </w:tc>
        <w:tc>
          <w:tcPr>
            <w:tcW w:type="dxa" w:w="964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1417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1587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2026年11月11日</w:t>
            </w:r>
          </w:p>
        </w:tc>
        <w:tc>
          <w:tcPr>
            <w:tcW w:type="dxa" w:w="28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操作员 / 安全员 / 记录员</w:t>
            </w:r>
          </w:p>
        </w:tc>
      </w:tr>
    </w:tbl>
    <w:p>
      <w:pPr>
        <w:pStyle w:val="Heading1"/>
        <w:spacing w:before="120" w:after="80"/>
      </w:pPr>
      <w:r>
        <w:rPr>
          <w:rFonts w:ascii="黑体" w:hAnsi="黑体" w:eastAsia="黑体"/>
          <w:b/>
          <w:color w:val="000000"/>
          <w:sz w:val="26"/>
        </w:rPr>
        <w:t>一 本周任务</w:t>
      </w:r>
    </w:p>
    <w:p>
      <w:pPr>
        <w:spacing w:after="80"/>
      </w:pPr>
      <w:r>
        <w:rPr>
          <w:rFonts w:ascii="宋体" w:hAnsi="宋体" w:eastAsia="宋体"/>
          <w:b w:val="0"/>
          <w:color w:val="000000"/>
          <w:sz w:val="21"/>
        </w:rPr>
        <w:t>完成手柄接收器检查、自动配对和低速操控，观察阿克曼底盘的转向特点。</w:t>
      </w:r>
    </w:p>
    <w:p>
      <w:pPr>
        <w:pStyle w:val="Heading1"/>
        <w:spacing w:before="120" w:after="80"/>
      </w:pPr>
      <w:r>
        <w:rPr>
          <w:rFonts w:ascii="黑体" w:hAnsi="黑体" w:eastAsia="黑体"/>
          <w:b/>
          <w:color w:val="000000"/>
          <w:sz w:val="26"/>
        </w:rPr>
        <w:t>二 安全确认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tblHeader w:val="true"/>
        </w:trPr>
        <w:tc>
          <w:tcPr>
            <w:tcW w:type="dxa" w:w="680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9"/>
              </w:rPr>
              <w:t>序号</w:t>
            </w:r>
          </w:p>
        </w:tc>
        <w:tc>
          <w:tcPr>
            <w:tcW w:type="dxa" w:w="5443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9"/>
              </w:rPr>
              <w:t>检查项目</w:t>
            </w:r>
          </w:p>
        </w:tc>
        <w:tc>
          <w:tcPr>
            <w:tcW w:type="dxa" w:w="964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9"/>
              </w:rPr>
              <w:t>完成</w:t>
            </w:r>
          </w:p>
        </w:tc>
        <w:tc>
          <w:tcPr>
            <w:tcW w:type="dxa" w:w="2778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9"/>
              </w:rPr>
              <w:t>异常说明</w:t>
            </w:r>
          </w:p>
        </w:tc>
      </w:tr>
      <w:tr>
        <w:tc>
          <w:tcPr>
            <w:tcW w:type="dxa" w:w="68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1</w:t>
            </w:r>
          </w:p>
        </w:tc>
        <w:tc>
          <w:tcPr>
            <w:tcW w:type="dxa" w:w="5443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多台机器人不得同时使用手柄</w:t>
            </w:r>
          </w:p>
        </w:tc>
        <w:tc>
          <w:tcPr>
            <w:tcW w:type="dxa" w:w="964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[ ]</w:t>
            </w:r>
          </w:p>
        </w:tc>
        <w:tc>
          <w:tcPr>
            <w:tcW w:type="dxa" w:w="277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680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2</w:t>
            </w:r>
          </w:p>
        </w:tc>
        <w:tc>
          <w:tcPr>
            <w:tcW w:type="dxa" w:w="5443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先轻推摇杆确认方向</w:t>
            </w:r>
          </w:p>
        </w:tc>
        <w:tc>
          <w:tcPr>
            <w:tcW w:type="dxa" w:w="964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[ ]</w:t>
            </w:r>
          </w:p>
        </w:tc>
        <w:tc>
          <w:tcPr>
            <w:tcW w:type="dxa" w:w="277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68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3</w:t>
            </w:r>
          </w:p>
        </w:tc>
        <w:tc>
          <w:tcPr>
            <w:tcW w:type="dxa" w:w="5443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车辆异常运动时立即松杆、关闭手柄并按机身开关</w:t>
            </w:r>
          </w:p>
        </w:tc>
        <w:tc>
          <w:tcPr>
            <w:tcW w:type="dxa" w:w="964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[ ]</w:t>
            </w:r>
          </w:p>
        </w:tc>
        <w:tc>
          <w:tcPr>
            <w:tcW w:type="dxa" w:w="277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</w:r>
          </w:p>
        </w:tc>
      </w:tr>
    </w:tbl>
    <w:p>
      <w:pPr>
        <w:pStyle w:val="Heading1"/>
        <w:spacing w:before="120" w:after="80"/>
      </w:pPr>
      <w:r>
        <w:rPr>
          <w:rFonts w:ascii="黑体" w:hAnsi="黑体" w:eastAsia="黑体"/>
          <w:b/>
          <w:color w:val="000000"/>
          <w:sz w:val="26"/>
        </w:rPr>
        <w:t>三 操作过程记录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64"/>
        <w:gridCol w:w="2064"/>
        <w:gridCol w:w="2064"/>
        <w:gridCol w:w="2064"/>
        <w:gridCol w:w="2064"/>
      </w:tblGrid>
      <w:tr>
        <w:trPr>
          <w:tblHeader w:val="true"/>
        </w:trPr>
        <w:tc>
          <w:tcPr>
            <w:tcW w:type="dxa" w:w="510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步</w:t>
            </w:r>
          </w:p>
        </w:tc>
        <w:tc>
          <w:tcPr>
            <w:tcW w:type="dxa" w:w="2608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操作项目</w:t>
            </w:r>
          </w:p>
        </w:tc>
        <w:tc>
          <w:tcPr>
            <w:tcW w:type="dxa" w:w="306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检查点</w:t>
            </w:r>
          </w:p>
        </w:tc>
        <w:tc>
          <w:tcPr>
            <w:tcW w:type="dxa" w:w="737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完成</w:t>
            </w:r>
          </w:p>
        </w:tc>
        <w:tc>
          <w:tcPr>
            <w:tcW w:type="dxa" w:w="2948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实测或异常</w:t>
            </w:r>
          </w:p>
        </w:tc>
      </w:tr>
      <w:tr>
        <w:tc>
          <w:tcPr>
            <w:tcW w:type="dxa" w:w="51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1</w:t>
            </w:r>
          </w:p>
        </w:tc>
        <w:tc>
          <w:tcPr>
            <w:tcW w:type="dxa" w:w="260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检查接收器</w:t>
            </w:r>
          </w:p>
        </w:tc>
        <w:tc>
          <w:tcPr>
            <w:tcW w:type="dxa" w:w="306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接收器无松动</w:t>
            </w:r>
          </w:p>
        </w:tc>
        <w:tc>
          <w:tcPr>
            <w:tcW w:type="dxa" w:w="737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[ ]</w:t>
            </w:r>
          </w:p>
        </w:tc>
        <w:tc>
          <w:tcPr>
            <w:tcW w:type="dxa" w:w="294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510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2</w:t>
            </w:r>
          </w:p>
        </w:tc>
        <w:tc>
          <w:tcPr>
            <w:tcW w:type="dxa" w:w="260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布置路线</w:t>
            </w:r>
          </w:p>
        </w:tc>
        <w:tc>
          <w:tcPr>
            <w:tcW w:type="dxa" w:w="306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安全员确认</w:t>
            </w:r>
          </w:p>
        </w:tc>
        <w:tc>
          <w:tcPr>
            <w:tcW w:type="dxa" w:w="737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[ ]</w:t>
            </w:r>
          </w:p>
        </w:tc>
        <w:tc>
          <w:tcPr>
            <w:tcW w:type="dxa" w:w="294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51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3</w:t>
            </w:r>
          </w:p>
        </w:tc>
        <w:tc>
          <w:tcPr>
            <w:tcW w:type="dxa" w:w="260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打开手柄</w:t>
            </w:r>
          </w:p>
        </w:tc>
        <w:tc>
          <w:tcPr>
            <w:tcW w:type="dxa" w:w="306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红绿灯开始闪烁</w:t>
            </w:r>
          </w:p>
        </w:tc>
        <w:tc>
          <w:tcPr>
            <w:tcW w:type="dxa" w:w="737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[ ]</w:t>
            </w:r>
          </w:p>
        </w:tc>
        <w:tc>
          <w:tcPr>
            <w:tcW w:type="dxa" w:w="294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510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260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等待自动配对</w:t>
            </w:r>
          </w:p>
        </w:tc>
        <w:tc>
          <w:tcPr>
            <w:tcW w:type="dxa" w:w="306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配对状态记录</w:t>
            </w:r>
          </w:p>
        </w:tc>
        <w:tc>
          <w:tcPr>
            <w:tcW w:type="dxa" w:w="737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[ ]</w:t>
            </w:r>
          </w:p>
        </w:tc>
        <w:tc>
          <w:tcPr>
            <w:tcW w:type="dxa" w:w="294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51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5</w:t>
            </w:r>
          </w:p>
        </w:tc>
        <w:tc>
          <w:tcPr>
            <w:tcW w:type="dxa" w:w="260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低速直行</w:t>
            </w:r>
          </w:p>
        </w:tc>
        <w:tc>
          <w:tcPr>
            <w:tcW w:type="dxa" w:w="306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直线偏差已测量</w:t>
            </w:r>
          </w:p>
        </w:tc>
        <w:tc>
          <w:tcPr>
            <w:tcW w:type="dxa" w:w="737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[ ]</w:t>
            </w:r>
          </w:p>
        </w:tc>
        <w:tc>
          <w:tcPr>
            <w:tcW w:type="dxa" w:w="294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510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260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完成转向</w:t>
            </w:r>
          </w:p>
        </w:tc>
        <w:tc>
          <w:tcPr>
            <w:tcW w:type="dxa" w:w="306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转弯半径已记录</w:t>
            </w:r>
          </w:p>
        </w:tc>
        <w:tc>
          <w:tcPr>
            <w:tcW w:type="dxa" w:w="737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[ ]</w:t>
            </w:r>
          </w:p>
        </w:tc>
        <w:tc>
          <w:tcPr>
            <w:tcW w:type="dxa" w:w="294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51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7</w:t>
            </w:r>
          </w:p>
        </w:tc>
        <w:tc>
          <w:tcPr>
            <w:tcW w:type="dxa" w:w="260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完成组合路线</w:t>
            </w:r>
          </w:p>
        </w:tc>
        <w:tc>
          <w:tcPr>
            <w:tcW w:type="dxa" w:w="306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路线通过</w:t>
            </w:r>
          </w:p>
        </w:tc>
        <w:tc>
          <w:tcPr>
            <w:tcW w:type="dxa" w:w="737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[ ]</w:t>
            </w:r>
          </w:p>
        </w:tc>
        <w:tc>
          <w:tcPr>
            <w:tcW w:type="dxa" w:w="294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</w:tbl>
    <w:p>
      <w:r>
        <w:br w:type="page"/>
      </w:r>
    </w:p>
    <w:p>
      <w:pPr>
        <w:pStyle w:val="Heading1"/>
        <w:spacing w:before="120" w:after="80"/>
      </w:pPr>
      <w:r>
        <w:rPr>
          <w:rFonts w:ascii="黑体" w:hAnsi="黑体" w:eastAsia="黑体"/>
          <w:b/>
          <w:color w:val="000000"/>
          <w:sz w:val="26"/>
        </w:rPr>
        <w:t>四 数据与现象记录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tblHeader w:val="true"/>
        </w:trPr>
        <w:tc>
          <w:tcPr>
            <w:tcW w:type="dxa" w:w="680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序号</w:t>
            </w:r>
          </w:p>
        </w:tc>
        <w:tc>
          <w:tcPr>
            <w:tcW w:type="dxa" w:w="3118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记录项目</w:t>
            </w:r>
          </w:p>
        </w:tc>
        <w:tc>
          <w:tcPr>
            <w:tcW w:type="dxa" w:w="3969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实测数据或现象</w:t>
            </w:r>
          </w:p>
        </w:tc>
        <w:tc>
          <w:tcPr>
            <w:tcW w:type="dxa" w:w="2098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结论</w:t>
            </w:r>
          </w:p>
        </w:tc>
      </w:tr>
      <w:tr>
        <w:tc>
          <w:tcPr>
            <w:tcW w:type="dxa" w:w="68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311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配对用时与灯状态</w:t>
            </w:r>
          </w:p>
        </w:tc>
        <w:tc>
          <w:tcPr>
            <w:tcW w:type="dxa" w:w="3969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09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680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311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直线行驶偏差</w:t>
            </w:r>
          </w:p>
        </w:tc>
        <w:tc>
          <w:tcPr>
            <w:tcW w:type="dxa" w:w="3969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09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68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311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左转与右转半径</w:t>
            </w:r>
          </w:p>
        </w:tc>
        <w:tc>
          <w:tcPr>
            <w:tcW w:type="dxa" w:w="3969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09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680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311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睡眠与唤醒现象</w:t>
            </w:r>
          </w:p>
        </w:tc>
        <w:tc>
          <w:tcPr>
            <w:tcW w:type="dxa" w:w="3969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09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68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311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异常处理</w:t>
            </w:r>
          </w:p>
        </w:tc>
        <w:tc>
          <w:tcPr>
            <w:tcW w:type="dxa" w:w="3969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09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</w:tbl>
    <w:p>
      <w:pPr>
        <w:pStyle w:val="Heading1"/>
        <w:spacing w:before="120" w:after="80"/>
      </w:pPr>
      <w:r>
        <w:rPr>
          <w:rFonts w:ascii="黑体" w:hAnsi="黑体" w:eastAsia="黑体"/>
          <w:b/>
          <w:color w:val="000000"/>
          <w:sz w:val="26"/>
        </w:rPr>
        <w:t>五 概念检查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39"/>
        <w:gridCol w:w="3439"/>
        <w:gridCol w:w="3439"/>
      </w:tblGrid>
      <w:tr>
        <w:trPr>
          <w:tblHeader w:val="true"/>
        </w:trPr>
        <w:tc>
          <w:tcPr>
            <w:tcW w:type="dxa" w:w="680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序号</w:t>
            </w:r>
          </w:p>
        </w:tc>
        <w:tc>
          <w:tcPr>
            <w:tcW w:type="dxa" w:w="4592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问题</w:t>
            </w:r>
          </w:p>
        </w:tc>
        <w:tc>
          <w:tcPr>
            <w:tcW w:type="dxa" w:w="4592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回答</w:t>
            </w:r>
          </w:p>
        </w:tc>
      </w:tr>
      <w:tr>
        <w:tc>
          <w:tcPr>
            <w:tcW w:type="dxa" w:w="68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4592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用自己的话解释“手柄互串”，并写出它与本周实操的关系。</w:t>
            </w:r>
          </w:p>
        </w:tc>
        <w:tc>
          <w:tcPr>
            <w:tcW w:type="dxa" w:w="4592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680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4592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用自己的话解释“阿克曼运动限制”，并写出它与本周实操的关系。</w:t>
            </w:r>
          </w:p>
        </w:tc>
        <w:tc>
          <w:tcPr>
            <w:tcW w:type="dxa" w:w="4592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</w:tbl>
    <w:p>
      <w:pPr>
        <w:pStyle w:val="Heading1"/>
        <w:spacing w:before="120" w:after="80"/>
      </w:pPr>
      <w:r>
        <w:rPr>
          <w:rFonts w:ascii="黑体" w:hAnsi="黑体" w:eastAsia="黑体"/>
          <w:b/>
          <w:color w:val="000000"/>
          <w:sz w:val="26"/>
        </w:rPr>
        <w:t>六 故障与改进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tblHeader w:val="true"/>
        </w:trPr>
        <w:tc>
          <w:tcPr>
            <w:tcW w:type="dxa" w:w="2268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故障现象</w:t>
            </w:r>
          </w:p>
        </w:tc>
        <w:tc>
          <w:tcPr>
            <w:tcW w:type="dxa" w:w="2268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可能原因</w:t>
            </w:r>
          </w:p>
        </w:tc>
        <w:tc>
          <w:tcPr>
            <w:tcW w:type="dxa" w:w="3515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排查步骤</w:t>
            </w:r>
          </w:p>
        </w:tc>
        <w:tc>
          <w:tcPr>
            <w:tcW w:type="dxa" w:w="238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处理结果</w:t>
            </w:r>
          </w:p>
        </w:tc>
      </w:tr>
      <w:tr>
        <w:tc>
          <w:tcPr>
            <w:tcW w:type="dxa" w:w="226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26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3515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38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226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26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3515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38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</w:tbl>
    <w:p>
      <w:pPr>
        <w:pStyle w:val="Heading1"/>
        <w:spacing w:before="120" w:after="80"/>
      </w:pPr>
      <w:r>
        <w:rPr>
          <w:rFonts w:ascii="黑体" w:hAnsi="黑体" w:eastAsia="黑体"/>
          <w:b/>
          <w:color w:val="000000"/>
          <w:sz w:val="26"/>
        </w:rPr>
        <w:t>七 评价反馈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64"/>
        <w:gridCol w:w="2064"/>
        <w:gridCol w:w="2064"/>
        <w:gridCol w:w="2064"/>
        <w:gridCol w:w="2064"/>
      </w:tblGrid>
      <w:tr>
        <w:trPr>
          <w:tblHeader w:val="true"/>
        </w:trPr>
        <w:tc>
          <w:tcPr>
            <w:tcW w:type="dxa" w:w="170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评价项目</w:t>
            </w:r>
          </w:p>
        </w:tc>
        <w:tc>
          <w:tcPr>
            <w:tcW w:type="dxa" w:w="5102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评价标准</w:t>
            </w:r>
          </w:p>
        </w:tc>
        <w:tc>
          <w:tcPr>
            <w:tcW w:type="dxa" w:w="119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自评</w:t>
            </w:r>
          </w:p>
        </w:tc>
        <w:tc>
          <w:tcPr>
            <w:tcW w:type="dxa" w:w="119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互评</w:t>
            </w:r>
          </w:p>
        </w:tc>
        <w:tc>
          <w:tcPr>
            <w:tcW w:type="dxa" w:w="119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师评</w:t>
            </w:r>
          </w:p>
        </w:tc>
      </w:tr>
      <w:tr>
        <w:tc>
          <w:tcPr>
            <w:tcW w:type="dxa" w:w="170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配对操作</w:t>
            </w:r>
          </w:p>
        </w:tc>
        <w:tc>
          <w:tcPr>
            <w:tcW w:type="dxa" w:w="5102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接收器和灯状态判断正确</w:t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170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低速控制</w:t>
            </w:r>
          </w:p>
        </w:tc>
        <w:tc>
          <w:tcPr>
            <w:tcW w:type="dxa" w:w="5102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动作平稳且能及时停止</w:t>
            </w:r>
          </w:p>
        </w:tc>
        <w:tc>
          <w:tcPr>
            <w:tcW w:type="dxa" w:w="119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170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轨迹控制</w:t>
            </w:r>
          </w:p>
        </w:tc>
        <w:tc>
          <w:tcPr>
            <w:tcW w:type="dxa" w:w="5102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完成直线与缓弯</w:t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170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原理理解</w:t>
            </w:r>
          </w:p>
        </w:tc>
        <w:tc>
          <w:tcPr>
            <w:tcW w:type="dxa" w:w="5102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能解释阿克曼转向限制</w:t>
            </w:r>
          </w:p>
        </w:tc>
        <w:tc>
          <w:tcPr>
            <w:tcW w:type="dxa" w:w="119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170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安全协作</w:t>
            </w:r>
          </w:p>
        </w:tc>
        <w:tc>
          <w:tcPr>
            <w:tcW w:type="dxa" w:w="5102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安全员响应及时</w:t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</w:tbl>
    <w:p>
      <w:pPr>
        <w:spacing w:before="60" w:after="0"/>
      </w:pPr>
      <w:r>
        <w:rPr>
          <w:rFonts w:ascii="宋体" w:hAnsi="宋体" w:eastAsia="宋体"/>
          <w:b w:val="0"/>
          <w:color w:val="4B5563"/>
          <w:sz w:val="18"/>
        </w:rPr>
        <w:t>评分说明 5 优秀  4 良好  3 合格  2 需改进  1 不合格</w:t>
      </w:r>
    </w:p>
    <w:sectPr w:rsidR="00FC693F" w:rsidRPr="0006063C" w:rsidSect="00034616">
      <w:footerReference w:type="default" r:id="rId9"/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宋体" w:hAnsi="宋体" w:eastAsia="宋体"/>
        <w:b w:val="0"/>
        <w:color w:val="6B7280"/>
        <w:sz w:val="17"/>
      </w:rPr>
      <w:t>ROS平台智能车的控制与应用  23网联车高级班  第12周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黑体" w:hAnsi="黑体" w:eastAsia="黑体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黑体" w:hAnsi="黑体" w:eastAsia="黑体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黑体"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